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506F" w14:textId="77777777" w:rsidR="003F7C09" w:rsidRPr="00007CDF" w:rsidRDefault="003F7C09" w:rsidP="003F7C09">
      <w:pPr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[FRA NAME]</w:t>
      </w:r>
    </w:p>
    <w:p w14:paraId="5259906F" w14:textId="77777777" w:rsidR="003F7C09" w:rsidRPr="00007CDF" w:rsidRDefault="003F7C09" w:rsidP="003F7C09">
      <w:pPr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Policy on Determining and Reviewing Member Contribution Bandings</w:t>
      </w:r>
    </w:p>
    <w:p w14:paraId="5106D18F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b/>
          <w:bCs/>
          <w:sz w:val="24"/>
          <w:szCs w:val="24"/>
        </w:rPr>
        <w:t>Firefighters’ Pension Scheme 2015 (England)</w:t>
      </w:r>
      <w:r w:rsidRPr="00007CDF">
        <w:rPr>
          <w:sz w:val="24"/>
          <w:szCs w:val="24"/>
        </w:rPr>
        <w:br/>
      </w:r>
      <w:r w:rsidRPr="00007CDF">
        <w:rPr>
          <w:b/>
          <w:bCs/>
          <w:sz w:val="24"/>
          <w:szCs w:val="24"/>
        </w:rPr>
        <w:t>Effective from 1 April 2026</w:t>
      </w:r>
    </w:p>
    <w:p w14:paraId="0DA22F9F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1. Purpose</w:t>
      </w:r>
    </w:p>
    <w:p w14:paraId="2209A3FB" w14:textId="77777777" w:rsidR="003F7C09" w:rsidRPr="00007CDF" w:rsidRDefault="003F7C09" w:rsidP="003F7C09">
      <w:pPr>
        <w:ind w:left="567" w:hanging="567"/>
        <w:rPr>
          <w:b/>
          <w:bCs/>
          <w:sz w:val="24"/>
          <w:szCs w:val="24"/>
        </w:rPr>
      </w:pPr>
      <w:r w:rsidRPr="00007CDF">
        <w:rPr>
          <w:sz w:val="24"/>
          <w:szCs w:val="24"/>
        </w:rPr>
        <w:t>1.1</w:t>
      </w:r>
      <w:r w:rsidRPr="00007CDF">
        <w:rPr>
          <w:sz w:val="24"/>
          <w:szCs w:val="24"/>
        </w:rPr>
        <w:tab/>
        <w:t xml:space="preserve">This policy sets out how </w:t>
      </w:r>
      <w:r w:rsidRPr="00007CDF">
        <w:rPr>
          <w:b/>
          <w:bCs/>
          <w:sz w:val="24"/>
          <w:szCs w:val="24"/>
        </w:rPr>
        <w:t>[FRA Name]</w:t>
      </w:r>
      <w:r w:rsidRPr="00007CDF">
        <w:rPr>
          <w:sz w:val="24"/>
          <w:szCs w:val="24"/>
        </w:rPr>
        <w:t xml:space="preserve">, as Scheme Manager for the Firefighters’ Pension Scheme 2015 (“the 2015 Scheme”), will determine and review member contribution bandings in accordance with the </w:t>
      </w:r>
      <w:hyperlink r:id="rId11" w:history="1">
        <w:r w:rsidRPr="00007CDF">
          <w:rPr>
            <w:rStyle w:val="Hyperlink"/>
            <w:sz w:val="24"/>
            <w:szCs w:val="24"/>
          </w:rPr>
          <w:t>Firefighters’ Pension Scheme (England) Regulations 2014</w:t>
        </w:r>
      </w:hyperlink>
      <w:r w:rsidRPr="00007CDF">
        <w:rPr>
          <w:sz w:val="24"/>
          <w:szCs w:val="24"/>
        </w:rPr>
        <w:t xml:space="preserve"> (“the Regulations”), as amended.</w:t>
      </w:r>
    </w:p>
    <w:p w14:paraId="66E49705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 xml:space="preserve">1.2 </w:t>
      </w:r>
      <w:r w:rsidRPr="00007CDF">
        <w:rPr>
          <w:sz w:val="24"/>
          <w:szCs w:val="24"/>
        </w:rPr>
        <w:tab/>
        <w:t xml:space="preserve">The purpose of this policy is to ensure a </w:t>
      </w:r>
      <w:r w:rsidRPr="00007CDF">
        <w:rPr>
          <w:b/>
          <w:bCs/>
          <w:sz w:val="24"/>
          <w:szCs w:val="24"/>
        </w:rPr>
        <w:t>consistent, transparent and legally compliant</w:t>
      </w:r>
      <w:r w:rsidRPr="00007CDF">
        <w:rPr>
          <w:sz w:val="24"/>
          <w:szCs w:val="24"/>
        </w:rPr>
        <w:t xml:space="preserve"> approach to assigning and reviewing contribution rates, including the handling of mid</w:t>
      </w:r>
      <w:r w:rsidRPr="00007CDF">
        <w:rPr>
          <w:sz w:val="24"/>
          <w:szCs w:val="24"/>
        </w:rPr>
        <w:noBreakHyphen/>
        <w:t>year changes, variable pay, and material changes.</w:t>
      </w:r>
    </w:p>
    <w:p w14:paraId="6A82758D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2. Scope</w:t>
      </w:r>
    </w:p>
    <w:p w14:paraId="29E4A127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 xml:space="preserve">2.1 </w:t>
      </w:r>
      <w:r w:rsidRPr="00007CDF">
        <w:rPr>
          <w:sz w:val="24"/>
          <w:szCs w:val="24"/>
        </w:rPr>
        <w:tab/>
        <w:t>This policy applies to:</w:t>
      </w:r>
    </w:p>
    <w:p w14:paraId="43072378" w14:textId="77777777" w:rsidR="003F7C09" w:rsidRPr="00007CDF" w:rsidRDefault="003F7C09" w:rsidP="003F7C09">
      <w:pPr>
        <w:pStyle w:val="ListParagraph"/>
        <w:numPr>
          <w:ilvl w:val="0"/>
          <w:numId w:val="29"/>
        </w:numPr>
        <w:tabs>
          <w:tab w:val="clear" w:pos="3915"/>
        </w:tabs>
        <w:ind w:left="993"/>
        <w:rPr>
          <w:sz w:val="24"/>
          <w:szCs w:val="24"/>
        </w:rPr>
      </w:pPr>
      <w:r w:rsidRPr="00007CDF">
        <w:rPr>
          <w:sz w:val="24"/>
          <w:szCs w:val="24"/>
        </w:rPr>
        <w:t>All active members of the 2015 scheme (wholetime, part-time, and RDS)</w:t>
      </w:r>
    </w:p>
    <w:p w14:paraId="03E88552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>2.2</w:t>
      </w:r>
      <w:r w:rsidRPr="00007CDF">
        <w:rPr>
          <w:sz w:val="24"/>
          <w:szCs w:val="24"/>
        </w:rPr>
        <w:tab/>
        <w:t xml:space="preserve">This policy does </w:t>
      </w:r>
      <w:r w:rsidRPr="00007CDF">
        <w:rPr>
          <w:b/>
          <w:bCs/>
          <w:sz w:val="24"/>
          <w:szCs w:val="24"/>
        </w:rPr>
        <w:t>not</w:t>
      </w:r>
      <w:r w:rsidRPr="00007CDF">
        <w:rPr>
          <w:sz w:val="24"/>
          <w:szCs w:val="24"/>
        </w:rPr>
        <w:t xml:space="preserve"> apply to deferred or pensioner members.</w:t>
      </w:r>
    </w:p>
    <w:p w14:paraId="0A4F3C49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3. Legislative Framework</w:t>
      </w:r>
    </w:p>
    <w:p w14:paraId="1CC8776A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 xml:space="preserve">3.1 </w:t>
      </w:r>
      <w:r w:rsidRPr="00007CDF">
        <w:rPr>
          <w:sz w:val="24"/>
          <w:szCs w:val="24"/>
        </w:rPr>
        <w:tab/>
        <w:t xml:space="preserve">Contribution rates are governed by </w:t>
      </w:r>
      <w:hyperlink r:id="rId12" w:history="1">
        <w:r w:rsidRPr="00007CDF">
          <w:rPr>
            <w:rStyle w:val="Hyperlink"/>
            <w:b/>
            <w:bCs/>
            <w:sz w:val="24"/>
            <w:szCs w:val="24"/>
          </w:rPr>
          <w:t>Regulation 110</w:t>
        </w:r>
      </w:hyperlink>
      <w:r w:rsidRPr="00007CDF">
        <w:rPr>
          <w:sz w:val="24"/>
          <w:szCs w:val="24"/>
        </w:rPr>
        <w:t xml:space="preserve"> of the Firefighters’ Pension Scheme (England) Regulations 2014.</w:t>
      </w:r>
    </w:p>
    <w:p w14:paraId="5199EE81" w14:textId="77777777" w:rsidR="003F7C09" w:rsidRPr="00007CDF" w:rsidRDefault="003F7C09" w:rsidP="003F7C09">
      <w:pPr>
        <w:ind w:left="709" w:hanging="709"/>
        <w:rPr>
          <w:sz w:val="24"/>
          <w:szCs w:val="24"/>
        </w:rPr>
      </w:pPr>
      <w:r w:rsidRPr="00007CDF">
        <w:rPr>
          <w:sz w:val="24"/>
          <w:szCs w:val="24"/>
        </w:rPr>
        <w:t xml:space="preserve">3.2 </w:t>
      </w:r>
      <w:r w:rsidRPr="00007CDF">
        <w:rPr>
          <w:sz w:val="24"/>
          <w:szCs w:val="24"/>
        </w:rPr>
        <w:tab/>
      </w:r>
      <w:hyperlink r:id="rId13" w:history="1">
        <w:r w:rsidRPr="00007CDF">
          <w:rPr>
            <w:rStyle w:val="Hyperlink"/>
            <w:sz w:val="24"/>
            <w:szCs w:val="24"/>
          </w:rPr>
          <w:t xml:space="preserve">Regulation </w:t>
        </w:r>
        <w:r w:rsidRPr="00007CDF">
          <w:rPr>
            <w:rStyle w:val="Hyperlink"/>
            <w:b/>
            <w:bCs/>
            <w:sz w:val="24"/>
            <w:szCs w:val="24"/>
          </w:rPr>
          <w:t>110(1)</w:t>
        </w:r>
      </w:hyperlink>
      <w:r w:rsidRPr="00007CDF">
        <w:rPr>
          <w:sz w:val="24"/>
          <w:szCs w:val="24"/>
        </w:rPr>
        <w:t xml:space="preserve"> requires that the member’s contribution rate is determined based on the </w:t>
      </w:r>
      <w:r w:rsidRPr="00007CDF">
        <w:rPr>
          <w:b/>
          <w:bCs/>
          <w:sz w:val="24"/>
          <w:szCs w:val="24"/>
        </w:rPr>
        <w:t>annual pensionable pay received in the pay period in which 1 April falls</w:t>
      </w:r>
      <w:r w:rsidRPr="00007CDF">
        <w:rPr>
          <w:sz w:val="24"/>
          <w:szCs w:val="24"/>
        </w:rPr>
        <w:t xml:space="preserve">, or for members joining after 1 April, the </w:t>
      </w:r>
      <w:r w:rsidRPr="00007CDF">
        <w:rPr>
          <w:b/>
          <w:bCs/>
          <w:sz w:val="24"/>
          <w:szCs w:val="24"/>
        </w:rPr>
        <w:t>annual pensionable pay at commencement</w:t>
      </w:r>
      <w:r w:rsidRPr="00007CDF">
        <w:rPr>
          <w:sz w:val="24"/>
          <w:szCs w:val="24"/>
        </w:rPr>
        <w:t>.</w:t>
      </w:r>
    </w:p>
    <w:p w14:paraId="195FB244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 xml:space="preserve">3.3 </w:t>
      </w:r>
      <w:r w:rsidRPr="00007CDF">
        <w:rPr>
          <w:sz w:val="24"/>
          <w:szCs w:val="24"/>
        </w:rPr>
        <w:tab/>
      </w:r>
      <w:hyperlink r:id="rId14" w:history="1">
        <w:r w:rsidRPr="00007CDF">
          <w:rPr>
            <w:rStyle w:val="Hyperlink"/>
            <w:sz w:val="24"/>
            <w:szCs w:val="24"/>
          </w:rPr>
          <w:t xml:space="preserve">Regulation </w:t>
        </w:r>
        <w:r w:rsidRPr="00007CDF">
          <w:rPr>
            <w:rStyle w:val="Hyperlink"/>
            <w:b/>
            <w:bCs/>
            <w:sz w:val="24"/>
            <w:szCs w:val="24"/>
          </w:rPr>
          <w:t>110(5)</w:t>
        </w:r>
      </w:hyperlink>
      <w:r w:rsidRPr="00007CDF">
        <w:rPr>
          <w:sz w:val="24"/>
          <w:szCs w:val="24"/>
        </w:rPr>
        <w:t xml:space="preserve"> permits re</w:t>
      </w:r>
      <w:r w:rsidRPr="00007CDF">
        <w:rPr>
          <w:sz w:val="24"/>
          <w:szCs w:val="24"/>
        </w:rPr>
        <w:noBreakHyphen/>
        <w:t>banding only where:</w:t>
      </w:r>
    </w:p>
    <w:p w14:paraId="0746A7A9" w14:textId="77777777" w:rsidR="003F7C09" w:rsidRPr="00007CDF" w:rsidRDefault="003F7C09" w:rsidP="003F7C09">
      <w:pPr>
        <w:widowControl w:val="0"/>
        <w:numPr>
          <w:ilvl w:val="0"/>
          <w:numId w:val="30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 xml:space="preserve">there is a </w:t>
      </w:r>
      <w:r w:rsidRPr="00007CDF">
        <w:rPr>
          <w:b/>
          <w:bCs/>
          <w:sz w:val="24"/>
          <w:szCs w:val="24"/>
        </w:rPr>
        <w:t>change in scheme employment</w:t>
      </w:r>
      <w:r w:rsidRPr="00007CDF">
        <w:rPr>
          <w:sz w:val="24"/>
          <w:szCs w:val="24"/>
        </w:rPr>
        <w:t>, or</w:t>
      </w:r>
    </w:p>
    <w:p w14:paraId="3C9AA06A" w14:textId="77777777" w:rsidR="003F7C09" w:rsidRPr="00007CDF" w:rsidRDefault="003F7C09" w:rsidP="003F7C09">
      <w:pPr>
        <w:widowControl w:val="0"/>
        <w:numPr>
          <w:ilvl w:val="0"/>
          <w:numId w:val="30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 xml:space="preserve">a </w:t>
      </w:r>
      <w:r w:rsidRPr="00007CDF">
        <w:rPr>
          <w:b/>
          <w:bCs/>
          <w:sz w:val="24"/>
          <w:szCs w:val="24"/>
        </w:rPr>
        <w:t>material change</w:t>
      </w:r>
      <w:r w:rsidRPr="00007CDF">
        <w:rPr>
          <w:sz w:val="24"/>
          <w:szCs w:val="24"/>
        </w:rPr>
        <w:t xml:space="preserve"> that affects pensionable pay,</w:t>
      </w:r>
    </w:p>
    <w:p w14:paraId="1308C7D2" w14:textId="77777777" w:rsidR="003F7C09" w:rsidRPr="00007CDF" w:rsidRDefault="003F7C09" w:rsidP="003F7C09">
      <w:pPr>
        <w:widowControl w:val="0"/>
        <w:numPr>
          <w:ilvl w:val="0"/>
          <w:numId w:val="30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and this results in the revised pensionable pay falling into a different band.</w:t>
      </w:r>
    </w:p>
    <w:p w14:paraId="52E67770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4. Contribution Bands</w:t>
      </w:r>
    </w:p>
    <w:p w14:paraId="6E80EDB5" w14:textId="77777777" w:rsidR="003F7C09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>4.1</w:t>
      </w:r>
      <w:r w:rsidRPr="00007CDF">
        <w:rPr>
          <w:sz w:val="24"/>
          <w:szCs w:val="24"/>
        </w:rPr>
        <w:tab/>
        <w:t xml:space="preserve">From 1 April 2026, contribution rates are determined by </w:t>
      </w:r>
      <w:r w:rsidRPr="00007CDF">
        <w:rPr>
          <w:b/>
          <w:bCs/>
          <w:sz w:val="24"/>
          <w:szCs w:val="24"/>
        </w:rPr>
        <w:t>actual pensionable earnings</w:t>
      </w:r>
      <w:r w:rsidRPr="00007CDF">
        <w:rPr>
          <w:sz w:val="24"/>
          <w:szCs w:val="24"/>
        </w:rPr>
        <w:t>:</w:t>
      </w:r>
    </w:p>
    <w:p w14:paraId="632C39C7" w14:textId="77777777" w:rsidR="003F7C09" w:rsidRDefault="003F7C09" w:rsidP="003F7C09">
      <w:pPr>
        <w:rPr>
          <w:sz w:val="24"/>
          <w:szCs w:val="24"/>
        </w:rPr>
      </w:pPr>
    </w:p>
    <w:p w14:paraId="0A639D2E" w14:textId="77777777" w:rsidR="003F7C09" w:rsidRPr="00007CDF" w:rsidRDefault="003F7C09" w:rsidP="003F7C09">
      <w:pPr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878"/>
        <w:gridCol w:w="919"/>
      </w:tblGrid>
      <w:tr w:rsidR="003F7C09" w:rsidRPr="00007CDF" w14:paraId="42FB432F" w14:textId="77777777" w:rsidTr="002630C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B17F67" w14:textId="77777777" w:rsidR="003F7C09" w:rsidRPr="00007CDF" w:rsidRDefault="003F7C09" w:rsidP="002630C3">
            <w:pPr>
              <w:rPr>
                <w:b/>
                <w:bCs/>
                <w:sz w:val="24"/>
                <w:szCs w:val="24"/>
              </w:rPr>
            </w:pPr>
            <w:r w:rsidRPr="00007CDF">
              <w:rPr>
                <w:b/>
                <w:bCs/>
                <w:sz w:val="24"/>
                <w:szCs w:val="24"/>
              </w:rPr>
              <w:lastRenderedPageBreak/>
              <w:t>Band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E7172C6" w14:textId="77777777" w:rsidR="003F7C09" w:rsidRPr="00007CDF" w:rsidRDefault="003F7C09" w:rsidP="002630C3">
            <w:pPr>
              <w:rPr>
                <w:b/>
                <w:bCs/>
                <w:sz w:val="24"/>
                <w:szCs w:val="24"/>
              </w:rPr>
            </w:pPr>
            <w:r w:rsidRPr="00007CDF">
              <w:rPr>
                <w:b/>
                <w:bCs/>
                <w:sz w:val="24"/>
                <w:szCs w:val="24"/>
              </w:rPr>
              <w:t>Annual Pensionable Pay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14D0666" w14:textId="77777777" w:rsidR="003F7C09" w:rsidRPr="00007CDF" w:rsidRDefault="003F7C09" w:rsidP="002630C3">
            <w:pPr>
              <w:rPr>
                <w:b/>
                <w:bCs/>
                <w:sz w:val="24"/>
                <w:szCs w:val="24"/>
              </w:rPr>
            </w:pPr>
            <w:r w:rsidRPr="00007CDF">
              <w:rPr>
                <w:b/>
                <w:bCs/>
                <w:sz w:val="24"/>
                <w:szCs w:val="24"/>
              </w:rPr>
              <w:t>Rate</w:t>
            </w:r>
          </w:p>
        </w:tc>
      </w:tr>
      <w:tr w:rsidR="003F7C09" w:rsidRPr="00007CDF" w14:paraId="37338834" w14:textId="77777777" w:rsidTr="002630C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4D2A88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656FAE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Up to £36,130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7A62F8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11.09%</w:t>
            </w:r>
          </w:p>
        </w:tc>
      </w:tr>
      <w:tr w:rsidR="003F7C09" w:rsidRPr="00007CDF" w14:paraId="112F6ED0" w14:textId="77777777" w:rsidTr="002630C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FD1100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820C3B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£36,131 – £45,407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1C2E77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12.59%</w:t>
            </w:r>
          </w:p>
        </w:tc>
      </w:tr>
      <w:tr w:rsidR="003F7C09" w:rsidRPr="00007CDF" w14:paraId="729D6E5C" w14:textId="77777777" w:rsidTr="002630C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BAE466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D8F7CC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£45,408 – £66,908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A6FF51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14.09%</w:t>
            </w:r>
          </w:p>
        </w:tc>
      </w:tr>
      <w:tr w:rsidR="003F7C09" w:rsidRPr="00007CDF" w14:paraId="6A8F3676" w14:textId="77777777" w:rsidTr="002630C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9FB882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761B15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£66,909 – £190,691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F9D5E2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15.59%</w:t>
            </w:r>
          </w:p>
        </w:tc>
      </w:tr>
      <w:tr w:rsidR="003F7C09" w:rsidRPr="00007CDF" w14:paraId="17A86A0B" w14:textId="77777777" w:rsidTr="002630C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293459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C9E7E4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£190,692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D1DA17" w14:textId="77777777" w:rsidR="003F7C09" w:rsidRPr="00007CDF" w:rsidRDefault="003F7C09" w:rsidP="002630C3">
            <w:pPr>
              <w:rPr>
                <w:sz w:val="24"/>
                <w:szCs w:val="24"/>
              </w:rPr>
            </w:pPr>
            <w:r w:rsidRPr="00007CDF">
              <w:rPr>
                <w:sz w:val="24"/>
                <w:szCs w:val="24"/>
              </w:rPr>
              <w:t>17.09%</w:t>
            </w:r>
          </w:p>
        </w:tc>
      </w:tr>
    </w:tbl>
    <w:p w14:paraId="32F8D8A0" w14:textId="77777777" w:rsidR="003F7C09" w:rsidRDefault="003F7C09" w:rsidP="003F7C09">
      <w:pPr>
        <w:rPr>
          <w:sz w:val="24"/>
          <w:szCs w:val="24"/>
        </w:rPr>
      </w:pPr>
      <w:r w:rsidRPr="059E9F5B">
        <w:rPr>
          <w:sz w:val="24"/>
          <w:szCs w:val="24"/>
        </w:rPr>
        <w:t xml:space="preserve">From 1 April 2027, thresholds will increase annually in line with </w:t>
      </w:r>
      <w:r w:rsidRPr="059E9F5B">
        <w:rPr>
          <w:b/>
          <w:bCs/>
          <w:sz w:val="24"/>
          <w:szCs w:val="24"/>
        </w:rPr>
        <w:t>September CPI</w:t>
      </w:r>
      <w:r w:rsidRPr="059E9F5B">
        <w:rPr>
          <w:sz w:val="24"/>
          <w:szCs w:val="24"/>
        </w:rPr>
        <w:t>.</w:t>
      </w:r>
    </w:p>
    <w:p w14:paraId="0F9B478C" w14:textId="77777777" w:rsidR="003F7C09" w:rsidRPr="00007CDF" w:rsidRDefault="003F7C09" w:rsidP="003F7C09">
      <w:pPr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5. Determining Contribution Bandings</w:t>
      </w:r>
    </w:p>
    <w:p w14:paraId="53147C08" w14:textId="77777777" w:rsidR="003F7C09" w:rsidRPr="00007CDF" w:rsidRDefault="003F7C09" w:rsidP="003F7C09">
      <w:pPr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 xml:space="preserve">5.1 Annual Assessment (required by </w:t>
      </w:r>
      <w:hyperlink r:id="rId15" w:history="1">
        <w:r w:rsidRPr="00007CDF">
          <w:rPr>
            <w:rStyle w:val="Hyperlink"/>
            <w:b/>
            <w:bCs/>
            <w:sz w:val="24"/>
            <w:szCs w:val="24"/>
          </w:rPr>
          <w:t>Regulation 110(1)</w:t>
        </w:r>
      </w:hyperlink>
      <w:r w:rsidRPr="00007CDF">
        <w:rPr>
          <w:b/>
          <w:bCs/>
          <w:sz w:val="24"/>
          <w:szCs w:val="24"/>
        </w:rPr>
        <w:t>)</w:t>
      </w:r>
    </w:p>
    <w:p w14:paraId="53E72542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 xml:space="preserve">5.1.1 </w:t>
      </w:r>
      <w:r w:rsidRPr="00007CDF">
        <w:rPr>
          <w:sz w:val="24"/>
          <w:szCs w:val="24"/>
        </w:rPr>
        <w:tab/>
        <w:t xml:space="preserve">On 1 April each year, </w:t>
      </w:r>
      <w:r w:rsidRPr="00007CDF">
        <w:rPr>
          <w:b/>
          <w:bCs/>
          <w:sz w:val="24"/>
          <w:szCs w:val="24"/>
        </w:rPr>
        <w:t>[FRA Name]</w:t>
      </w:r>
      <w:r w:rsidRPr="00007CDF">
        <w:rPr>
          <w:sz w:val="24"/>
          <w:szCs w:val="24"/>
        </w:rPr>
        <w:t xml:space="preserve"> will determine each active member’s contribution band based on the </w:t>
      </w:r>
      <w:r w:rsidRPr="00007CDF">
        <w:rPr>
          <w:b/>
          <w:bCs/>
          <w:sz w:val="24"/>
          <w:szCs w:val="24"/>
        </w:rPr>
        <w:t>pensionable pay received in the pay period containing 1 April</w:t>
      </w:r>
      <w:r w:rsidRPr="00007CDF">
        <w:rPr>
          <w:sz w:val="24"/>
          <w:szCs w:val="24"/>
        </w:rPr>
        <w:t>, converted to an annual pensionable pay figure.</w:t>
      </w:r>
    </w:p>
    <w:p w14:paraId="658D3376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 xml:space="preserve">5.1.2 </w:t>
      </w:r>
      <w:proofErr w:type="spellStart"/>
      <w:r w:rsidRPr="00007CDF">
        <w:rPr>
          <w:sz w:val="24"/>
          <w:szCs w:val="24"/>
        </w:rPr>
        <w:t>Annualisation</w:t>
      </w:r>
      <w:proofErr w:type="spellEnd"/>
      <w:r w:rsidRPr="00007CDF">
        <w:rPr>
          <w:sz w:val="24"/>
          <w:szCs w:val="24"/>
        </w:rPr>
        <w:t xml:space="preserve"> will be applied as follows:</w:t>
      </w:r>
    </w:p>
    <w:p w14:paraId="74FC1194" w14:textId="77777777" w:rsidR="003F7C09" w:rsidRPr="00007CDF" w:rsidRDefault="003F7C09" w:rsidP="003F7C09">
      <w:pPr>
        <w:widowControl w:val="0"/>
        <w:numPr>
          <w:ilvl w:val="0"/>
          <w:numId w:val="31"/>
        </w:numPr>
        <w:spacing w:after="120" w:line="240" w:lineRule="atLeast"/>
        <w:rPr>
          <w:sz w:val="24"/>
          <w:szCs w:val="24"/>
        </w:rPr>
      </w:pPr>
      <w:r w:rsidRPr="00007CDF">
        <w:rPr>
          <w:b/>
          <w:bCs/>
          <w:sz w:val="24"/>
          <w:szCs w:val="24"/>
        </w:rPr>
        <w:t>Monthly payroll:</w:t>
      </w:r>
      <w:r w:rsidRPr="00007CDF">
        <w:rPr>
          <w:sz w:val="24"/>
          <w:szCs w:val="24"/>
        </w:rPr>
        <w:t xml:space="preserve"> pensionable pay for April × 12</w:t>
      </w:r>
      <w:r>
        <w:rPr>
          <w:sz w:val="24"/>
          <w:szCs w:val="24"/>
        </w:rPr>
        <w:t xml:space="preserve"> </w:t>
      </w:r>
      <w:r w:rsidRPr="007D0AC6">
        <w:rPr>
          <w:i/>
          <w:iCs/>
          <w:sz w:val="20"/>
          <w:szCs w:val="20"/>
        </w:rPr>
        <w:t>[Delete appropriately]</w:t>
      </w:r>
    </w:p>
    <w:p w14:paraId="053B4132" w14:textId="77777777" w:rsidR="003F7C09" w:rsidRPr="007D0AC6" w:rsidRDefault="003F7C09" w:rsidP="003F7C09">
      <w:pPr>
        <w:widowControl w:val="0"/>
        <w:numPr>
          <w:ilvl w:val="0"/>
          <w:numId w:val="31"/>
        </w:numPr>
        <w:spacing w:after="120" w:line="240" w:lineRule="atLeast"/>
        <w:rPr>
          <w:i/>
          <w:iCs/>
          <w:sz w:val="20"/>
          <w:szCs w:val="20"/>
        </w:rPr>
      </w:pPr>
      <w:r w:rsidRPr="00007CDF">
        <w:rPr>
          <w:b/>
          <w:bCs/>
          <w:sz w:val="24"/>
          <w:szCs w:val="24"/>
        </w:rPr>
        <w:t>Four</w:t>
      </w:r>
      <w:r w:rsidRPr="00007CDF">
        <w:rPr>
          <w:b/>
          <w:bCs/>
          <w:sz w:val="24"/>
          <w:szCs w:val="24"/>
        </w:rPr>
        <w:noBreakHyphen/>
        <w:t>weekly payroll:</w:t>
      </w:r>
      <w:r w:rsidRPr="00007CDF">
        <w:rPr>
          <w:sz w:val="24"/>
          <w:szCs w:val="24"/>
        </w:rPr>
        <w:t xml:space="preserve"> pensionable pay for the period × 13</w:t>
      </w:r>
      <w:r>
        <w:rPr>
          <w:sz w:val="24"/>
          <w:szCs w:val="24"/>
        </w:rPr>
        <w:t xml:space="preserve"> </w:t>
      </w:r>
      <w:r w:rsidRPr="007D0AC6">
        <w:rPr>
          <w:i/>
          <w:iCs/>
          <w:sz w:val="20"/>
          <w:szCs w:val="20"/>
        </w:rPr>
        <w:t>[Delete appropriately]</w:t>
      </w:r>
    </w:p>
    <w:p w14:paraId="4D40DA54" w14:textId="77777777" w:rsidR="003F7C09" w:rsidRPr="00007CDF" w:rsidRDefault="003F7C09" w:rsidP="003F7C09">
      <w:pPr>
        <w:widowControl w:val="0"/>
        <w:numPr>
          <w:ilvl w:val="0"/>
          <w:numId w:val="31"/>
        </w:numPr>
        <w:spacing w:after="120" w:line="240" w:lineRule="atLeast"/>
        <w:rPr>
          <w:sz w:val="24"/>
          <w:szCs w:val="24"/>
        </w:rPr>
      </w:pPr>
      <w:r w:rsidRPr="00007CDF">
        <w:rPr>
          <w:b/>
          <w:bCs/>
          <w:sz w:val="24"/>
          <w:szCs w:val="24"/>
        </w:rPr>
        <w:t>If not a full period:</w:t>
      </w:r>
      <w:r w:rsidRPr="00007CDF">
        <w:rPr>
          <w:sz w:val="24"/>
          <w:szCs w:val="24"/>
        </w:rPr>
        <w:t xml:space="preserve"> pensionable pay will be grossed up to a full period before annualising.</w:t>
      </w:r>
    </w:p>
    <w:p w14:paraId="4C04A713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 xml:space="preserve">5.1.3 Each employment will be assessed </w:t>
      </w:r>
      <w:r w:rsidRPr="00007CDF">
        <w:rPr>
          <w:b/>
          <w:bCs/>
          <w:sz w:val="24"/>
          <w:szCs w:val="24"/>
        </w:rPr>
        <w:t>independently</w:t>
      </w:r>
      <w:r w:rsidRPr="00007CDF">
        <w:rPr>
          <w:sz w:val="24"/>
          <w:szCs w:val="24"/>
        </w:rPr>
        <w:t xml:space="preserve"> for members holding multiple firefighter roles.</w:t>
      </w:r>
    </w:p>
    <w:p w14:paraId="698A6695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5.2 Mid</w:t>
      </w:r>
      <w:r w:rsidRPr="00007CDF">
        <w:rPr>
          <w:b/>
          <w:bCs/>
          <w:sz w:val="24"/>
          <w:szCs w:val="24"/>
        </w:rPr>
        <w:noBreakHyphen/>
        <w:t>Year Joiners</w:t>
      </w:r>
    </w:p>
    <w:p w14:paraId="7D8E446E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 xml:space="preserve">5.2.1 The band will be determined based on the </w:t>
      </w:r>
      <w:r w:rsidRPr="00007CDF">
        <w:rPr>
          <w:b/>
          <w:bCs/>
          <w:sz w:val="24"/>
          <w:szCs w:val="24"/>
        </w:rPr>
        <w:t>annual pensionable pay the member receives in the pay period containing their start date</w:t>
      </w:r>
      <w:r w:rsidRPr="00007CDF">
        <w:rPr>
          <w:sz w:val="24"/>
          <w:szCs w:val="24"/>
        </w:rPr>
        <w:t>.</w:t>
      </w:r>
    </w:p>
    <w:p w14:paraId="55E43C27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>5.2.2 If the member joins mid</w:t>
      </w:r>
      <w:r w:rsidRPr="00007CDF">
        <w:rPr>
          <w:sz w:val="24"/>
          <w:szCs w:val="24"/>
        </w:rPr>
        <w:noBreakHyphen/>
        <w:t xml:space="preserve">period, pensionable pay will first be </w:t>
      </w:r>
      <w:r w:rsidRPr="00007CDF">
        <w:rPr>
          <w:b/>
          <w:bCs/>
          <w:sz w:val="24"/>
          <w:szCs w:val="24"/>
        </w:rPr>
        <w:t>grossed up</w:t>
      </w:r>
      <w:r w:rsidRPr="00007CDF">
        <w:rPr>
          <w:sz w:val="24"/>
          <w:szCs w:val="24"/>
        </w:rPr>
        <w:t xml:space="preserve"> to reflect a full pay period, then annualised.</w:t>
      </w:r>
    </w:p>
    <w:p w14:paraId="2FE47850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5.3 Mid</w:t>
      </w:r>
      <w:r w:rsidRPr="00007CDF">
        <w:rPr>
          <w:b/>
          <w:bCs/>
          <w:sz w:val="24"/>
          <w:szCs w:val="24"/>
        </w:rPr>
        <w:noBreakHyphen/>
        <w:t>Year Leavers</w:t>
      </w:r>
    </w:p>
    <w:p w14:paraId="6AE86E3A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 xml:space="preserve">5.3.1 Contribution bands </w:t>
      </w:r>
      <w:r w:rsidRPr="00007CDF">
        <w:rPr>
          <w:b/>
          <w:bCs/>
          <w:sz w:val="24"/>
          <w:szCs w:val="24"/>
        </w:rPr>
        <w:t>will not</w:t>
      </w:r>
      <w:r w:rsidRPr="00007CDF">
        <w:rPr>
          <w:sz w:val="24"/>
          <w:szCs w:val="24"/>
        </w:rPr>
        <w:t xml:space="preserve"> be reassessed when a member leaves.</w:t>
      </w:r>
    </w:p>
    <w:p w14:paraId="71D986C0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>5.3.2 Contributions will continue at the existing rate until the final day of employment.</w:t>
      </w:r>
    </w:p>
    <w:p w14:paraId="4113724E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6. Review of Contribution Bandings During the Year</w:t>
      </w:r>
    </w:p>
    <w:p w14:paraId="2214EC3C" w14:textId="77777777" w:rsidR="003F7C09" w:rsidRPr="00007CDF" w:rsidRDefault="003F7C09" w:rsidP="003F7C09">
      <w:pPr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6.1 When a Review is Required</w:t>
      </w:r>
    </w:p>
    <w:p w14:paraId="17B781BB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 xml:space="preserve">6.1.1 Under </w:t>
      </w:r>
      <w:hyperlink r:id="rId16" w:history="1">
        <w:r w:rsidRPr="00007CDF">
          <w:rPr>
            <w:rStyle w:val="Hyperlink"/>
            <w:sz w:val="24"/>
            <w:szCs w:val="24"/>
          </w:rPr>
          <w:t>Regulation 110(5)</w:t>
        </w:r>
      </w:hyperlink>
      <w:r w:rsidRPr="00007CDF">
        <w:rPr>
          <w:sz w:val="24"/>
          <w:szCs w:val="24"/>
        </w:rPr>
        <w:t>, a review must occur when:</w:t>
      </w:r>
    </w:p>
    <w:p w14:paraId="75F8A4CB" w14:textId="77777777" w:rsidR="003F7C09" w:rsidRPr="00007CDF" w:rsidRDefault="003F7C09" w:rsidP="003F7C09">
      <w:pPr>
        <w:widowControl w:val="0"/>
        <w:numPr>
          <w:ilvl w:val="0"/>
          <w:numId w:val="28"/>
        </w:numPr>
        <w:tabs>
          <w:tab w:val="num" w:pos="720"/>
        </w:tabs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 xml:space="preserve">there is a </w:t>
      </w:r>
      <w:r w:rsidRPr="00007CDF">
        <w:rPr>
          <w:b/>
          <w:bCs/>
          <w:sz w:val="24"/>
          <w:szCs w:val="24"/>
        </w:rPr>
        <w:t>change in scheme employment</w:t>
      </w:r>
      <w:r w:rsidRPr="00007CDF">
        <w:rPr>
          <w:sz w:val="24"/>
          <w:szCs w:val="24"/>
        </w:rPr>
        <w:t>, or</w:t>
      </w:r>
    </w:p>
    <w:p w14:paraId="5ED6F2FC" w14:textId="77777777" w:rsidR="003F7C09" w:rsidRPr="00007CDF" w:rsidRDefault="003F7C09" w:rsidP="003F7C09">
      <w:pPr>
        <w:widowControl w:val="0"/>
        <w:numPr>
          <w:ilvl w:val="0"/>
          <w:numId w:val="28"/>
        </w:numPr>
        <w:tabs>
          <w:tab w:val="num" w:pos="720"/>
        </w:tabs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lastRenderedPageBreak/>
        <w:t xml:space="preserve">a </w:t>
      </w:r>
      <w:r w:rsidRPr="00007CDF">
        <w:rPr>
          <w:b/>
          <w:bCs/>
          <w:sz w:val="24"/>
          <w:szCs w:val="24"/>
        </w:rPr>
        <w:t>material change</w:t>
      </w:r>
      <w:r w:rsidRPr="00007CDF">
        <w:rPr>
          <w:sz w:val="24"/>
          <w:szCs w:val="24"/>
        </w:rPr>
        <w:t xml:space="preserve"> affecting pensionable pay,</w:t>
      </w:r>
    </w:p>
    <w:p w14:paraId="77349578" w14:textId="77777777" w:rsidR="003F7C09" w:rsidRPr="00007CDF" w:rsidRDefault="003F7C09" w:rsidP="003F7C09">
      <w:pPr>
        <w:widowControl w:val="0"/>
        <w:numPr>
          <w:ilvl w:val="0"/>
          <w:numId w:val="28"/>
        </w:numPr>
        <w:tabs>
          <w:tab w:val="num" w:pos="720"/>
        </w:tabs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and the revised pay places the member into a different contribution band.</w:t>
      </w:r>
    </w:p>
    <w:p w14:paraId="37571A53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6.2 What counts as a “material change”</w:t>
      </w:r>
    </w:p>
    <w:p w14:paraId="2399B433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 xml:space="preserve">Material change </w:t>
      </w:r>
      <w:r w:rsidRPr="00007CDF">
        <w:rPr>
          <w:b/>
          <w:bCs/>
          <w:sz w:val="24"/>
          <w:szCs w:val="24"/>
        </w:rPr>
        <w:t xml:space="preserve">includes, </w:t>
      </w:r>
      <w:r w:rsidRPr="00007CDF">
        <w:rPr>
          <w:sz w:val="24"/>
          <w:szCs w:val="24"/>
        </w:rPr>
        <w:t>but is not limited to:</w:t>
      </w:r>
    </w:p>
    <w:p w14:paraId="5AA2DE65" w14:textId="77777777" w:rsidR="003F7C09" w:rsidRPr="00007CDF" w:rsidRDefault="003F7C09" w:rsidP="003F7C09">
      <w:pPr>
        <w:widowControl w:val="0"/>
        <w:numPr>
          <w:ilvl w:val="0"/>
          <w:numId w:val="32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Permanent promotion or demotion</w:t>
      </w:r>
    </w:p>
    <w:p w14:paraId="353AA8AD" w14:textId="77777777" w:rsidR="003F7C09" w:rsidRPr="00007CDF" w:rsidRDefault="003F7C09" w:rsidP="003F7C09">
      <w:pPr>
        <w:widowControl w:val="0"/>
        <w:numPr>
          <w:ilvl w:val="0"/>
          <w:numId w:val="32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Change in role (e.g., WT ↔ RDS)</w:t>
      </w:r>
    </w:p>
    <w:p w14:paraId="2665C27A" w14:textId="77777777" w:rsidR="003F7C09" w:rsidRPr="00007CDF" w:rsidRDefault="003F7C09" w:rsidP="003F7C09">
      <w:pPr>
        <w:widowControl w:val="0"/>
        <w:numPr>
          <w:ilvl w:val="0"/>
          <w:numId w:val="32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Permanent change to contracted hours</w:t>
      </w:r>
    </w:p>
    <w:p w14:paraId="28E27CB1" w14:textId="77777777" w:rsidR="003F7C09" w:rsidRPr="00007CDF" w:rsidRDefault="003F7C09" w:rsidP="003F7C09">
      <w:pPr>
        <w:widowControl w:val="0"/>
        <w:numPr>
          <w:ilvl w:val="0"/>
          <w:numId w:val="32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Permanent change in availability for RDS</w:t>
      </w:r>
    </w:p>
    <w:p w14:paraId="13D658E3" w14:textId="77777777" w:rsidR="003F7C09" w:rsidRPr="00007CDF" w:rsidRDefault="003F7C09" w:rsidP="003F7C09">
      <w:pPr>
        <w:widowControl w:val="0"/>
        <w:numPr>
          <w:ilvl w:val="0"/>
          <w:numId w:val="32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Introduction or removal of pensionable allowances</w:t>
      </w:r>
    </w:p>
    <w:p w14:paraId="211CB3FD" w14:textId="77777777" w:rsidR="003F7C09" w:rsidRPr="00007CDF" w:rsidRDefault="003F7C09" w:rsidP="003F7C09">
      <w:pPr>
        <w:widowControl w:val="0"/>
        <w:numPr>
          <w:ilvl w:val="0"/>
          <w:numId w:val="32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Competence</w:t>
      </w:r>
      <w:r w:rsidRPr="00007CDF">
        <w:rPr>
          <w:sz w:val="24"/>
          <w:szCs w:val="24"/>
        </w:rPr>
        <w:noBreakHyphen/>
        <w:t>based salary progression</w:t>
      </w:r>
    </w:p>
    <w:p w14:paraId="6531BB3D" w14:textId="77777777" w:rsidR="003F7C09" w:rsidRPr="00007CDF" w:rsidRDefault="003F7C09" w:rsidP="003F7C09">
      <w:pPr>
        <w:widowControl w:val="0"/>
        <w:numPr>
          <w:ilvl w:val="0"/>
          <w:numId w:val="32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Pay awards that increase the ongoing rate of pensionable pay.</w:t>
      </w:r>
    </w:p>
    <w:p w14:paraId="3FE8F431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 xml:space="preserve">Material change </w:t>
      </w:r>
      <w:r w:rsidRPr="00007CDF">
        <w:rPr>
          <w:b/>
          <w:bCs/>
          <w:sz w:val="24"/>
          <w:szCs w:val="24"/>
        </w:rPr>
        <w:t>does not include</w:t>
      </w:r>
      <w:r w:rsidRPr="00007CDF">
        <w:rPr>
          <w:sz w:val="24"/>
          <w:szCs w:val="24"/>
        </w:rPr>
        <w:t>:</w:t>
      </w:r>
    </w:p>
    <w:p w14:paraId="66ECDE41" w14:textId="77777777" w:rsidR="003F7C09" w:rsidRPr="00007CDF" w:rsidRDefault="003F7C09" w:rsidP="003F7C09">
      <w:pPr>
        <w:widowControl w:val="0"/>
        <w:numPr>
          <w:ilvl w:val="0"/>
          <w:numId w:val="33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Extra RDS calls</w:t>
      </w:r>
    </w:p>
    <w:p w14:paraId="28175761" w14:textId="77777777" w:rsidR="003F7C09" w:rsidRPr="00007CDF" w:rsidRDefault="003F7C09" w:rsidP="003F7C09">
      <w:pPr>
        <w:widowControl w:val="0"/>
        <w:numPr>
          <w:ilvl w:val="0"/>
          <w:numId w:val="33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One</w:t>
      </w:r>
      <w:r w:rsidRPr="00007CDF">
        <w:rPr>
          <w:sz w:val="24"/>
          <w:szCs w:val="24"/>
        </w:rPr>
        <w:noBreakHyphen/>
        <w:t>off payments</w:t>
      </w:r>
    </w:p>
    <w:p w14:paraId="227FF011" w14:textId="77777777" w:rsidR="003F7C09" w:rsidRPr="00007CDF" w:rsidRDefault="003F7C09" w:rsidP="003F7C09">
      <w:pPr>
        <w:widowControl w:val="0"/>
        <w:numPr>
          <w:ilvl w:val="0"/>
          <w:numId w:val="33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Backpay lump sums</w:t>
      </w:r>
    </w:p>
    <w:p w14:paraId="21298F20" w14:textId="77777777" w:rsidR="003F7C09" w:rsidRPr="00007CDF" w:rsidRDefault="003F7C09" w:rsidP="003F7C09">
      <w:pPr>
        <w:widowControl w:val="0"/>
        <w:numPr>
          <w:ilvl w:val="0"/>
          <w:numId w:val="33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Temporary change to duties</w:t>
      </w:r>
    </w:p>
    <w:p w14:paraId="52647506" w14:textId="77777777" w:rsidR="003F7C09" w:rsidRPr="00007CDF" w:rsidRDefault="003F7C09" w:rsidP="003F7C09">
      <w:pPr>
        <w:widowControl w:val="0"/>
        <w:numPr>
          <w:ilvl w:val="0"/>
          <w:numId w:val="33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Short</w:t>
      </w:r>
      <w:r w:rsidRPr="00007CDF">
        <w:rPr>
          <w:sz w:val="24"/>
          <w:szCs w:val="24"/>
        </w:rPr>
        <w:noBreakHyphen/>
        <w:t>term alterations unlikely to continue.</w:t>
      </w:r>
    </w:p>
    <w:p w14:paraId="72EA3C12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6.3 Effective date of re</w:t>
      </w:r>
      <w:r w:rsidRPr="00007CDF">
        <w:rPr>
          <w:b/>
          <w:bCs/>
          <w:sz w:val="24"/>
          <w:szCs w:val="24"/>
        </w:rPr>
        <w:noBreakHyphen/>
        <w:t>banding</w:t>
      </w:r>
    </w:p>
    <w:p w14:paraId="1F0F7707" w14:textId="77777777" w:rsidR="003F7C09" w:rsidRDefault="003F7C09" w:rsidP="003F7C09">
      <w:pPr>
        <w:widowControl w:val="0"/>
        <w:spacing w:after="120" w:line="240" w:lineRule="atLeast"/>
        <w:ind w:left="567" w:hanging="567"/>
        <w:rPr>
          <w:sz w:val="24"/>
          <w:szCs w:val="24"/>
        </w:rPr>
      </w:pPr>
      <w:r w:rsidRPr="008426E3">
        <w:rPr>
          <w:i/>
          <w:iCs/>
          <w:sz w:val="24"/>
          <w:szCs w:val="24"/>
        </w:rPr>
        <w:t>[Approach 1 Conditional paragraph</w:t>
      </w:r>
      <w:r>
        <w:rPr>
          <w:sz w:val="24"/>
          <w:szCs w:val="24"/>
        </w:rPr>
        <w:t xml:space="preserve"> </w:t>
      </w:r>
      <w:r w:rsidRPr="004A7E4A">
        <w:rPr>
          <w:i/>
          <w:iCs/>
          <w:sz w:val="24"/>
          <w:szCs w:val="24"/>
        </w:rPr>
        <w:t>– delete appropriately</w:t>
      </w:r>
    </w:p>
    <w:p w14:paraId="2F55FE04" w14:textId="77777777" w:rsidR="003F7C09" w:rsidRPr="004A7E4A" w:rsidRDefault="003F7C09" w:rsidP="003F7C09">
      <w:pPr>
        <w:widowControl w:val="0"/>
        <w:spacing w:after="120" w:line="240" w:lineRule="atLeast"/>
        <w:ind w:left="567" w:hanging="567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 xml:space="preserve">6.3.1 </w:t>
      </w:r>
      <w:r w:rsidRPr="004A7E4A">
        <w:rPr>
          <w:b/>
          <w:bCs/>
          <w:i/>
          <w:iCs/>
          <w:sz w:val="24"/>
          <w:szCs w:val="24"/>
        </w:rPr>
        <w:t>[FRA Name]</w:t>
      </w:r>
      <w:r w:rsidRPr="004A7E4A">
        <w:rPr>
          <w:i/>
          <w:iCs/>
          <w:sz w:val="24"/>
          <w:szCs w:val="24"/>
        </w:rPr>
        <w:t xml:space="preserve"> will apply the revised contribution band </w:t>
      </w:r>
      <w:r w:rsidRPr="004A7E4A">
        <w:rPr>
          <w:b/>
          <w:bCs/>
          <w:i/>
          <w:iCs/>
          <w:sz w:val="24"/>
          <w:szCs w:val="24"/>
        </w:rPr>
        <w:t>from the effective date of the material change</w:t>
      </w:r>
      <w:r w:rsidRPr="004A7E4A">
        <w:rPr>
          <w:i/>
          <w:iCs/>
          <w:sz w:val="24"/>
          <w:szCs w:val="24"/>
        </w:rPr>
        <w:t>, regardless of when the change is processed or when any associated backpay is paid.</w:t>
      </w:r>
    </w:p>
    <w:p w14:paraId="10FEBB52" w14:textId="77777777" w:rsidR="003F7C09" w:rsidRPr="004A7E4A" w:rsidRDefault="003F7C09" w:rsidP="003F7C09">
      <w:pPr>
        <w:widowControl w:val="0"/>
        <w:spacing w:after="120" w:line="240" w:lineRule="atLeast"/>
        <w:ind w:left="567" w:hanging="567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 xml:space="preserve">6.3.2 Where a pay award or other material change is announced after the fact but is </w:t>
      </w:r>
      <w:r w:rsidRPr="004A7E4A">
        <w:rPr>
          <w:b/>
          <w:bCs/>
          <w:i/>
          <w:iCs/>
          <w:sz w:val="24"/>
          <w:szCs w:val="24"/>
        </w:rPr>
        <w:t>retrospectively effective</w:t>
      </w:r>
      <w:r w:rsidRPr="004A7E4A">
        <w:rPr>
          <w:i/>
          <w:iCs/>
          <w:sz w:val="24"/>
          <w:szCs w:val="24"/>
        </w:rPr>
        <w:t xml:space="preserve">, </w:t>
      </w:r>
      <w:r w:rsidRPr="004A7E4A">
        <w:rPr>
          <w:b/>
          <w:bCs/>
          <w:i/>
          <w:iCs/>
          <w:sz w:val="24"/>
          <w:szCs w:val="24"/>
        </w:rPr>
        <w:t>[FRA Name]</w:t>
      </w:r>
      <w:r w:rsidRPr="004A7E4A">
        <w:rPr>
          <w:i/>
          <w:iCs/>
          <w:sz w:val="24"/>
          <w:szCs w:val="24"/>
        </w:rPr>
        <w:t xml:space="preserve"> will:</w:t>
      </w:r>
    </w:p>
    <w:p w14:paraId="1764E06E" w14:textId="77777777" w:rsidR="003F7C09" w:rsidRPr="004A7E4A" w:rsidRDefault="003F7C09" w:rsidP="003F7C09">
      <w:pPr>
        <w:widowControl w:val="0"/>
        <w:numPr>
          <w:ilvl w:val="0"/>
          <w:numId w:val="38"/>
        </w:numPr>
        <w:spacing w:after="120" w:line="240" w:lineRule="atLeast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 xml:space="preserve">apply the new contribution band </w:t>
      </w:r>
      <w:r w:rsidRPr="004A7E4A">
        <w:rPr>
          <w:b/>
          <w:bCs/>
          <w:i/>
          <w:iCs/>
          <w:sz w:val="24"/>
          <w:szCs w:val="24"/>
        </w:rPr>
        <w:t>prospectively</w:t>
      </w:r>
      <w:r w:rsidRPr="004A7E4A">
        <w:rPr>
          <w:i/>
          <w:iCs/>
          <w:sz w:val="24"/>
          <w:szCs w:val="24"/>
        </w:rPr>
        <w:t xml:space="preserve"> from the date the change is processed; and</w:t>
      </w:r>
    </w:p>
    <w:p w14:paraId="140292D0" w14:textId="77777777" w:rsidR="003F7C09" w:rsidRPr="004A7E4A" w:rsidRDefault="003F7C09" w:rsidP="003F7C09">
      <w:pPr>
        <w:widowControl w:val="0"/>
        <w:numPr>
          <w:ilvl w:val="0"/>
          <w:numId w:val="38"/>
        </w:numPr>
        <w:spacing w:after="120" w:line="240" w:lineRule="atLeast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 xml:space="preserve">apply the new contribution band </w:t>
      </w:r>
      <w:r w:rsidRPr="004A7E4A">
        <w:rPr>
          <w:b/>
          <w:bCs/>
          <w:i/>
          <w:iCs/>
          <w:sz w:val="24"/>
          <w:szCs w:val="24"/>
        </w:rPr>
        <w:t>retrospectively</w:t>
      </w:r>
      <w:r w:rsidRPr="004A7E4A">
        <w:rPr>
          <w:i/>
          <w:iCs/>
          <w:sz w:val="24"/>
          <w:szCs w:val="24"/>
        </w:rPr>
        <w:t xml:space="preserve"> to pensionable pay </w:t>
      </w:r>
      <w:proofErr w:type="gramStart"/>
      <w:r w:rsidRPr="004A7E4A">
        <w:rPr>
          <w:i/>
          <w:iCs/>
          <w:sz w:val="24"/>
          <w:szCs w:val="24"/>
        </w:rPr>
        <w:t>actually received</w:t>
      </w:r>
      <w:proofErr w:type="gramEnd"/>
      <w:r w:rsidRPr="004A7E4A">
        <w:rPr>
          <w:i/>
          <w:iCs/>
          <w:sz w:val="24"/>
          <w:szCs w:val="24"/>
        </w:rPr>
        <w:t xml:space="preserve"> in each pay period </w:t>
      </w:r>
      <w:r w:rsidRPr="004A7E4A">
        <w:rPr>
          <w:b/>
          <w:bCs/>
          <w:i/>
          <w:iCs/>
          <w:sz w:val="24"/>
          <w:szCs w:val="24"/>
        </w:rPr>
        <w:t>from the effective date of the change</w:t>
      </w:r>
      <w:r w:rsidRPr="004A7E4A">
        <w:rPr>
          <w:i/>
          <w:iCs/>
          <w:sz w:val="24"/>
          <w:szCs w:val="24"/>
        </w:rPr>
        <w:t xml:space="preserve"> to the date it was processed.]</w:t>
      </w:r>
    </w:p>
    <w:p w14:paraId="41C6E78A" w14:textId="77777777" w:rsidR="003F7C09" w:rsidRPr="004A7E4A" w:rsidRDefault="003F7C09" w:rsidP="003F7C09">
      <w:pPr>
        <w:widowControl w:val="0"/>
        <w:spacing w:after="120" w:line="240" w:lineRule="atLeast"/>
        <w:ind w:left="567" w:hanging="567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>[Approach 2 Conditional paragraph – delete appropriately</w:t>
      </w:r>
    </w:p>
    <w:p w14:paraId="06AD78E5" w14:textId="77777777" w:rsidR="003F7C09" w:rsidRPr="004A7E4A" w:rsidRDefault="003F7C09" w:rsidP="003F7C09">
      <w:pPr>
        <w:widowControl w:val="0"/>
        <w:spacing w:after="120" w:line="240" w:lineRule="atLeast"/>
        <w:ind w:left="567" w:hanging="567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 xml:space="preserve">6.3.1 </w:t>
      </w:r>
      <w:r w:rsidRPr="004A7E4A">
        <w:rPr>
          <w:b/>
          <w:bCs/>
          <w:i/>
          <w:iCs/>
          <w:sz w:val="24"/>
          <w:szCs w:val="24"/>
        </w:rPr>
        <w:t>[FRA Name]</w:t>
      </w:r>
      <w:r w:rsidRPr="004A7E4A">
        <w:rPr>
          <w:i/>
          <w:iCs/>
          <w:sz w:val="24"/>
          <w:szCs w:val="24"/>
        </w:rPr>
        <w:t xml:space="preserve"> will apply the revised contribution band only </w:t>
      </w:r>
      <w:r w:rsidRPr="004A7E4A">
        <w:rPr>
          <w:b/>
          <w:bCs/>
          <w:i/>
          <w:iCs/>
          <w:sz w:val="24"/>
          <w:szCs w:val="24"/>
        </w:rPr>
        <w:t>from the pay period in which the material change is received and backdated pensionable pay is paid</w:t>
      </w:r>
      <w:r w:rsidRPr="004A7E4A">
        <w:rPr>
          <w:i/>
          <w:iCs/>
          <w:sz w:val="24"/>
          <w:szCs w:val="24"/>
        </w:rPr>
        <w:t>, and to all future pay periods.</w:t>
      </w:r>
    </w:p>
    <w:p w14:paraId="4803A1E9" w14:textId="77777777" w:rsidR="003F7C09" w:rsidRPr="004A7E4A" w:rsidRDefault="003F7C09" w:rsidP="003F7C09">
      <w:pPr>
        <w:widowControl w:val="0"/>
        <w:spacing w:after="120" w:line="240" w:lineRule="atLeast"/>
        <w:ind w:left="567" w:hanging="567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 xml:space="preserve">6.3.2 Where a pay award or other material change is announced after the fact but is </w:t>
      </w:r>
      <w:r w:rsidRPr="004A7E4A">
        <w:rPr>
          <w:b/>
          <w:bCs/>
          <w:i/>
          <w:iCs/>
          <w:sz w:val="24"/>
          <w:szCs w:val="24"/>
        </w:rPr>
        <w:t>retrospectively effective</w:t>
      </w:r>
      <w:r w:rsidRPr="004A7E4A">
        <w:rPr>
          <w:i/>
          <w:iCs/>
          <w:sz w:val="24"/>
          <w:szCs w:val="24"/>
        </w:rPr>
        <w:t xml:space="preserve">, </w:t>
      </w:r>
      <w:r w:rsidRPr="004A7E4A">
        <w:rPr>
          <w:b/>
          <w:bCs/>
          <w:i/>
          <w:iCs/>
          <w:sz w:val="24"/>
          <w:szCs w:val="24"/>
        </w:rPr>
        <w:t>[FRA Name]</w:t>
      </w:r>
      <w:r w:rsidRPr="004A7E4A">
        <w:rPr>
          <w:i/>
          <w:iCs/>
          <w:sz w:val="24"/>
          <w:szCs w:val="24"/>
        </w:rPr>
        <w:t xml:space="preserve"> will:</w:t>
      </w:r>
    </w:p>
    <w:p w14:paraId="4E6754BD" w14:textId="77777777" w:rsidR="003F7C09" w:rsidRPr="004A7E4A" w:rsidRDefault="003F7C09" w:rsidP="003F7C09">
      <w:pPr>
        <w:widowControl w:val="0"/>
        <w:numPr>
          <w:ilvl w:val="0"/>
          <w:numId w:val="39"/>
        </w:numPr>
        <w:spacing w:after="120" w:line="240" w:lineRule="atLeast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t>reassess the member’s contribution band using the pensionable pay figure from the pay period in which the arrears are paid; and</w:t>
      </w:r>
    </w:p>
    <w:p w14:paraId="6D2AC27B" w14:textId="77777777" w:rsidR="003F7C09" w:rsidRPr="004A7E4A" w:rsidRDefault="003F7C09" w:rsidP="003F7C09">
      <w:pPr>
        <w:widowControl w:val="0"/>
        <w:numPr>
          <w:ilvl w:val="0"/>
          <w:numId w:val="39"/>
        </w:numPr>
        <w:spacing w:after="120" w:line="240" w:lineRule="atLeast"/>
        <w:rPr>
          <w:i/>
          <w:iCs/>
          <w:sz w:val="24"/>
          <w:szCs w:val="24"/>
        </w:rPr>
      </w:pPr>
      <w:r w:rsidRPr="004A7E4A">
        <w:rPr>
          <w:i/>
          <w:iCs/>
          <w:sz w:val="24"/>
          <w:szCs w:val="24"/>
        </w:rPr>
        <w:lastRenderedPageBreak/>
        <w:t xml:space="preserve">apply the revised band </w:t>
      </w:r>
      <w:r w:rsidRPr="004A7E4A">
        <w:rPr>
          <w:b/>
          <w:bCs/>
          <w:i/>
          <w:iCs/>
          <w:sz w:val="24"/>
          <w:szCs w:val="24"/>
        </w:rPr>
        <w:t>prospectively only</w:t>
      </w:r>
      <w:r w:rsidRPr="004A7E4A">
        <w:rPr>
          <w:i/>
          <w:iCs/>
          <w:sz w:val="24"/>
          <w:szCs w:val="24"/>
        </w:rPr>
        <w:t>, with no adjustment to contribution rates already deducted in earlier periods.]</w:t>
      </w:r>
    </w:p>
    <w:p w14:paraId="1C73D123" w14:textId="77777777" w:rsidR="003F7C09" w:rsidRPr="00007CDF" w:rsidRDefault="003F7C09" w:rsidP="003F7C09">
      <w:pPr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7. Sickness, Injury and Child</w:t>
      </w:r>
      <w:r w:rsidRPr="00007CDF">
        <w:rPr>
          <w:b/>
          <w:bCs/>
          <w:sz w:val="24"/>
          <w:szCs w:val="24"/>
        </w:rPr>
        <w:noBreakHyphen/>
        <w:t>Related Leave</w:t>
      </w:r>
    </w:p>
    <w:p w14:paraId="222AE749" w14:textId="77777777" w:rsidR="003F7C09" w:rsidRPr="00007CDF" w:rsidRDefault="003F7C09" w:rsidP="003F7C09">
      <w:pPr>
        <w:ind w:left="567" w:hanging="567"/>
        <w:rPr>
          <w:sz w:val="24"/>
          <w:szCs w:val="24"/>
        </w:rPr>
      </w:pPr>
      <w:r w:rsidRPr="00007CDF">
        <w:rPr>
          <w:sz w:val="24"/>
          <w:szCs w:val="24"/>
        </w:rPr>
        <w:t xml:space="preserve">7.1 </w:t>
      </w:r>
      <w:r w:rsidRPr="00007CDF">
        <w:rPr>
          <w:sz w:val="24"/>
          <w:szCs w:val="24"/>
        </w:rPr>
        <w:tab/>
        <w:t xml:space="preserve">Under </w:t>
      </w:r>
      <w:hyperlink r:id="rId17" w:history="1">
        <w:r w:rsidRPr="00007CDF">
          <w:rPr>
            <w:rStyle w:val="Hyperlink"/>
            <w:sz w:val="24"/>
            <w:szCs w:val="24"/>
          </w:rPr>
          <w:t>Regulation 110(7)</w:t>
        </w:r>
      </w:hyperlink>
      <w:r w:rsidRPr="00007CDF">
        <w:rPr>
          <w:sz w:val="24"/>
          <w:szCs w:val="24"/>
        </w:rPr>
        <w:t>, reductions in pensionable pay caused by:</w:t>
      </w:r>
    </w:p>
    <w:p w14:paraId="62F79E81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statutory leave</w:t>
      </w:r>
    </w:p>
    <w:p w14:paraId="5088A38A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sickness</w:t>
      </w:r>
    </w:p>
    <w:p w14:paraId="24F6B575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injury</w:t>
      </w:r>
    </w:p>
    <w:p w14:paraId="279C188E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child</w:t>
      </w:r>
      <w:r w:rsidRPr="00007CDF">
        <w:rPr>
          <w:sz w:val="24"/>
          <w:szCs w:val="24"/>
        </w:rPr>
        <w:noBreakHyphen/>
        <w:t>related leave</w:t>
      </w:r>
    </w:p>
    <w:p w14:paraId="2A66CB44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trade dispute</w:t>
      </w:r>
    </w:p>
    <w:p w14:paraId="4490B4B6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permitted absence</w:t>
      </w:r>
    </w:p>
    <w:p w14:paraId="7E718F1E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reserve forces leave</w:t>
      </w:r>
    </w:p>
    <w:p w14:paraId="658C6C67" w14:textId="77777777" w:rsidR="003F7C09" w:rsidRPr="00007CDF" w:rsidRDefault="003F7C09" w:rsidP="003F7C09">
      <w:pPr>
        <w:widowControl w:val="0"/>
        <w:numPr>
          <w:ilvl w:val="0"/>
          <w:numId w:val="34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or any other reason determined by the Scheme Manager</w:t>
      </w:r>
    </w:p>
    <w:p w14:paraId="5727AB05" w14:textId="77777777" w:rsidR="003F7C09" w:rsidRPr="00007CDF" w:rsidRDefault="003F7C09" w:rsidP="003F7C09">
      <w:pPr>
        <w:ind w:left="567"/>
        <w:rPr>
          <w:sz w:val="24"/>
          <w:szCs w:val="24"/>
        </w:rPr>
      </w:pPr>
      <w:r w:rsidRPr="1FE616C1">
        <w:rPr>
          <w:sz w:val="24"/>
          <w:szCs w:val="24"/>
        </w:rPr>
        <w:t xml:space="preserve">must be </w:t>
      </w:r>
      <w:r w:rsidRPr="1FE616C1">
        <w:rPr>
          <w:b/>
          <w:bCs/>
          <w:sz w:val="24"/>
          <w:szCs w:val="24"/>
        </w:rPr>
        <w:t>disregarded</w:t>
      </w:r>
      <w:r w:rsidRPr="1FE616C1">
        <w:rPr>
          <w:sz w:val="24"/>
          <w:szCs w:val="24"/>
        </w:rPr>
        <w:t xml:space="preserve"> for contribution banding purposes.</w:t>
      </w:r>
    </w:p>
    <w:p w14:paraId="27D8C578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8. Record Keeping and Audit</w:t>
      </w:r>
    </w:p>
    <w:p w14:paraId="421C6097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>8.1</w:t>
      </w:r>
      <w:r w:rsidRPr="00007CDF">
        <w:rPr>
          <w:sz w:val="24"/>
          <w:szCs w:val="24"/>
        </w:rPr>
        <w:tab/>
      </w:r>
      <w:r w:rsidRPr="00007CDF">
        <w:rPr>
          <w:b/>
          <w:bCs/>
          <w:sz w:val="24"/>
          <w:szCs w:val="24"/>
        </w:rPr>
        <w:t>[FRA Name]</w:t>
      </w:r>
      <w:r w:rsidRPr="00007CDF">
        <w:rPr>
          <w:sz w:val="24"/>
          <w:szCs w:val="24"/>
        </w:rPr>
        <w:t xml:space="preserve"> will maintain clear records of:</w:t>
      </w:r>
    </w:p>
    <w:p w14:paraId="55B24C15" w14:textId="77777777" w:rsidR="003F7C09" w:rsidRPr="00007CDF" w:rsidRDefault="003F7C09" w:rsidP="003F7C09">
      <w:pPr>
        <w:widowControl w:val="0"/>
        <w:numPr>
          <w:ilvl w:val="0"/>
          <w:numId w:val="35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all banding determinations</w:t>
      </w:r>
    </w:p>
    <w:p w14:paraId="341DA98E" w14:textId="77777777" w:rsidR="003F7C09" w:rsidRPr="00007CDF" w:rsidRDefault="003F7C09" w:rsidP="003F7C09">
      <w:pPr>
        <w:widowControl w:val="0"/>
        <w:numPr>
          <w:ilvl w:val="0"/>
          <w:numId w:val="35"/>
        </w:numPr>
        <w:spacing w:after="120" w:line="240" w:lineRule="atLeast"/>
        <w:rPr>
          <w:sz w:val="24"/>
          <w:szCs w:val="24"/>
        </w:rPr>
      </w:pPr>
      <w:proofErr w:type="spellStart"/>
      <w:r w:rsidRPr="00007CDF">
        <w:rPr>
          <w:sz w:val="24"/>
          <w:szCs w:val="24"/>
        </w:rPr>
        <w:t>annualisation</w:t>
      </w:r>
      <w:proofErr w:type="spellEnd"/>
      <w:r w:rsidRPr="00007CDF">
        <w:rPr>
          <w:sz w:val="24"/>
          <w:szCs w:val="24"/>
        </w:rPr>
        <w:t xml:space="preserve"> calculations</w:t>
      </w:r>
    </w:p>
    <w:p w14:paraId="70FE83F3" w14:textId="77777777" w:rsidR="003F7C09" w:rsidRPr="00007CDF" w:rsidRDefault="003F7C09" w:rsidP="003F7C09">
      <w:pPr>
        <w:widowControl w:val="0"/>
        <w:numPr>
          <w:ilvl w:val="0"/>
          <w:numId w:val="35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evidence for material change assessments</w:t>
      </w:r>
    </w:p>
    <w:p w14:paraId="6F18F989" w14:textId="77777777" w:rsidR="003F7C09" w:rsidRPr="00007CDF" w:rsidRDefault="003F7C09" w:rsidP="003F7C09">
      <w:pPr>
        <w:widowControl w:val="0"/>
        <w:numPr>
          <w:ilvl w:val="0"/>
          <w:numId w:val="35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dates and reasons for re</w:t>
      </w:r>
      <w:r w:rsidRPr="00007CDF">
        <w:rPr>
          <w:sz w:val="24"/>
          <w:szCs w:val="24"/>
        </w:rPr>
        <w:noBreakHyphen/>
        <w:t>banding</w:t>
      </w:r>
    </w:p>
    <w:p w14:paraId="2C29EB24" w14:textId="77777777" w:rsidR="003F7C09" w:rsidRPr="00007CDF" w:rsidRDefault="003F7C09" w:rsidP="003F7C09">
      <w:pPr>
        <w:widowControl w:val="0"/>
        <w:numPr>
          <w:ilvl w:val="0"/>
          <w:numId w:val="35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communications issued to members</w:t>
      </w:r>
    </w:p>
    <w:p w14:paraId="5F2E8CFB" w14:textId="77777777" w:rsidR="003F7C09" w:rsidRPr="00007CDF" w:rsidRDefault="003F7C09" w:rsidP="003F7C09">
      <w:pPr>
        <w:ind w:left="709" w:hanging="709"/>
        <w:rPr>
          <w:sz w:val="24"/>
          <w:szCs w:val="24"/>
        </w:rPr>
      </w:pPr>
      <w:r w:rsidRPr="00007CDF">
        <w:rPr>
          <w:sz w:val="24"/>
          <w:szCs w:val="24"/>
        </w:rPr>
        <w:t>8.2</w:t>
      </w:r>
      <w:r w:rsidRPr="00007CDF">
        <w:rPr>
          <w:sz w:val="24"/>
          <w:szCs w:val="24"/>
        </w:rPr>
        <w:tab/>
        <w:t>Records will be retained in accordance with FRA data retention schedules and pension governance requirements.</w:t>
      </w:r>
    </w:p>
    <w:p w14:paraId="17E36F46" w14:textId="77777777" w:rsidR="003F7C09" w:rsidRPr="00007CDF" w:rsidRDefault="003F7C09" w:rsidP="003F7C09">
      <w:pPr>
        <w:spacing w:before="240"/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9. Communication with Members</w:t>
      </w:r>
    </w:p>
    <w:p w14:paraId="0B308E19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>9.1</w:t>
      </w:r>
      <w:r w:rsidRPr="00007CDF">
        <w:rPr>
          <w:sz w:val="24"/>
          <w:szCs w:val="24"/>
        </w:rPr>
        <w:tab/>
        <w:t>Members will be informed in writing of:</w:t>
      </w:r>
    </w:p>
    <w:p w14:paraId="60C81B5D" w14:textId="77777777" w:rsidR="003F7C09" w:rsidRPr="00007CDF" w:rsidRDefault="003F7C09" w:rsidP="003F7C09">
      <w:pPr>
        <w:widowControl w:val="0"/>
        <w:numPr>
          <w:ilvl w:val="0"/>
          <w:numId w:val="36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their contribution band each April</w:t>
      </w:r>
    </w:p>
    <w:p w14:paraId="77CEA728" w14:textId="77777777" w:rsidR="003F7C09" w:rsidRPr="00007CDF" w:rsidRDefault="003F7C09" w:rsidP="003F7C09">
      <w:pPr>
        <w:widowControl w:val="0"/>
        <w:numPr>
          <w:ilvl w:val="0"/>
          <w:numId w:val="36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any mid</w:t>
      </w:r>
      <w:r w:rsidRPr="00007CDF">
        <w:rPr>
          <w:sz w:val="24"/>
          <w:szCs w:val="24"/>
        </w:rPr>
        <w:noBreakHyphen/>
        <w:t>year re</w:t>
      </w:r>
      <w:r w:rsidRPr="00007CDF">
        <w:rPr>
          <w:sz w:val="24"/>
          <w:szCs w:val="24"/>
        </w:rPr>
        <w:noBreakHyphen/>
        <w:t>banding triggered by a material change</w:t>
      </w:r>
    </w:p>
    <w:p w14:paraId="4DEFAAB5" w14:textId="77777777" w:rsidR="003F7C09" w:rsidRPr="00007CDF" w:rsidRDefault="003F7C09" w:rsidP="003F7C09">
      <w:pPr>
        <w:widowControl w:val="0"/>
        <w:numPr>
          <w:ilvl w:val="0"/>
          <w:numId w:val="36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the effective date of the change</w:t>
      </w:r>
    </w:p>
    <w:p w14:paraId="7E74C149" w14:textId="77777777" w:rsidR="003F7C09" w:rsidRPr="00007CDF" w:rsidRDefault="003F7C09" w:rsidP="003F7C09">
      <w:pPr>
        <w:widowControl w:val="0"/>
        <w:numPr>
          <w:ilvl w:val="0"/>
          <w:numId w:val="36"/>
        </w:numPr>
        <w:spacing w:before="240"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the reason for the adjustment</w:t>
      </w:r>
    </w:p>
    <w:p w14:paraId="6027FE0F" w14:textId="77777777" w:rsidR="003F7C09" w:rsidRPr="00007CDF" w:rsidRDefault="003F7C09" w:rsidP="003F7C09">
      <w:pPr>
        <w:rPr>
          <w:b/>
          <w:bCs/>
          <w:sz w:val="24"/>
          <w:szCs w:val="24"/>
        </w:rPr>
      </w:pPr>
      <w:r w:rsidRPr="00007CDF">
        <w:rPr>
          <w:b/>
          <w:bCs/>
          <w:sz w:val="24"/>
          <w:szCs w:val="24"/>
        </w:rPr>
        <w:t>10. Review of This Policy</w:t>
      </w:r>
    </w:p>
    <w:p w14:paraId="794A7F0E" w14:textId="77777777" w:rsidR="003F7C09" w:rsidRPr="00007CDF" w:rsidRDefault="003F7C09" w:rsidP="003F7C09">
      <w:pPr>
        <w:rPr>
          <w:sz w:val="24"/>
          <w:szCs w:val="24"/>
        </w:rPr>
      </w:pPr>
      <w:r w:rsidRPr="00007CDF">
        <w:rPr>
          <w:sz w:val="24"/>
          <w:szCs w:val="24"/>
        </w:rPr>
        <w:t>10.1</w:t>
      </w:r>
      <w:r w:rsidRPr="00007CDF">
        <w:rPr>
          <w:sz w:val="24"/>
          <w:szCs w:val="24"/>
        </w:rPr>
        <w:tab/>
        <w:t>This policy will be reviewed:</w:t>
      </w:r>
    </w:p>
    <w:p w14:paraId="39F934B9" w14:textId="77777777" w:rsidR="003F7C09" w:rsidRPr="00007CDF" w:rsidRDefault="003F7C09" w:rsidP="003F7C09">
      <w:pPr>
        <w:widowControl w:val="0"/>
        <w:numPr>
          <w:ilvl w:val="0"/>
          <w:numId w:val="37"/>
        </w:numPr>
        <w:spacing w:after="120" w:line="240" w:lineRule="atLeast"/>
        <w:rPr>
          <w:sz w:val="24"/>
          <w:szCs w:val="24"/>
        </w:rPr>
      </w:pPr>
      <w:proofErr w:type="gramStart"/>
      <w:r w:rsidRPr="00007CDF">
        <w:rPr>
          <w:sz w:val="24"/>
          <w:szCs w:val="24"/>
        </w:rPr>
        <w:t>annually;</w:t>
      </w:r>
      <w:proofErr w:type="gramEnd"/>
    </w:p>
    <w:p w14:paraId="286861C5" w14:textId="77777777" w:rsidR="003F7C09" w:rsidRPr="00007CDF" w:rsidRDefault="003F7C09" w:rsidP="003F7C09">
      <w:pPr>
        <w:widowControl w:val="0"/>
        <w:numPr>
          <w:ilvl w:val="0"/>
          <w:numId w:val="37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upon regulatory amendment; or</w:t>
      </w:r>
    </w:p>
    <w:p w14:paraId="477B7DC2" w14:textId="77777777" w:rsidR="003F7C09" w:rsidRPr="00007CDF" w:rsidRDefault="003F7C09" w:rsidP="003F7C09">
      <w:pPr>
        <w:widowControl w:val="0"/>
        <w:numPr>
          <w:ilvl w:val="0"/>
          <w:numId w:val="37"/>
        </w:numPr>
        <w:spacing w:after="120" w:line="240" w:lineRule="atLeast"/>
        <w:rPr>
          <w:sz w:val="24"/>
          <w:szCs w:val="24"/>
        </w:rPr>
      </w:pPr>
      <w:r w:rsidRPr="00007CDF">
        <w:rPr>
          <w:sz w:val="24"/>
          <w:szCs w:val="24"/>
        </w:rPr>
        <w:t>where legal advice, LGA or MHCLG guidance necessitates changes.</w:t>
      </w:r>
    </w:p>
    <w:p w14:paraId="680B3010" w14:textId="77777777" w:rsidR="00B15CF5" w:rsidRPr="00AC3650" w:rsidRDefault="00B15CF5" w:rsidP="00AC3650"/>
    <w:sectPr w:rsidR="00B15CF5" w:rsidRPr="00AC3650" w:rsidSect="00100350">
      <w:footerReference w:type="even" r:id="rId18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7055" w14:textId="77777777" w:rsidR="003F7C09" w:rsidRDefault="003F7C09" w:rsidP="0052129E">
      <w:r>
        <w:separator/>
      </w:r>
    </w:p>
  </w:endnote>
  <w:endnote w:type="continuationSeparator" w:id="0">
    <w:p w14:paraId="368D68D1" w14:textId="77777777" w:rsidR="003F7C09" w:rsidRDefault="003F7C09" w:rsidP="0052129E">
      <w:r>
        <w:continuationSeparator/>
      </w:r>
    </w:p>
  </w:endnote>
  <w:endnote w:type="continuationNotice" w:id="1">
    <w:p w14:paraId="5B01DC66" w14:textId="77777777" w:rsidR="003F7C09" w:rsidRDefault="003F7C09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2755" w14:textId="77777777" w:rsidR="008B5701" w:rsidRDefault="008B5701" w:rsidP="0052129E"/>
  <w:p w14:paraId="70CBBBDF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6E8E" w14:textId="77777777" w:rsidR="003F7C09" w:rsidRDefault="003F7C09" w:rsidP="0052129E">
      <w:r>
        <w:separator/>
      </w:r>
    </w:p>
  </w:footnote>
  <w:footnote w:type="continuationSeparator" w:id="0">
    <w:p w14:paraId="1166613D" w14:textId="77777777" w:rsidR="003F7C09" w:rsidRDefault="003F7C09" w:rsidP="0052129E">
      <w:r>
        <w:continuationSeparator/>
      </w:r>
    </w:p>
  </w:footnote>
  <w:footnote w:type="continuationNotice" w:id="1">
    <w:p w14:paraId="51D77687" w14:textId="77777777" w:rsidR="003F7C09" w:rsidRDefault="003F7C09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A0A84"/>
    <w:multiLevelType w:val="multilevel"/>
    <w:tmpl w:val="5C5C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7A1A4D"/>
    <w:multiLevelType w:val="multilevel"/>
    <w:tmpl w:val="7290970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C27D5E"/>
    <w:multiLevelType w:val="multilevel"/>
    <w:tmpl w:val="87E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855A14"/>
    <w:multiLevelType w:val="multilevel"/>
    <w:tmpl w:val="FFC6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19297458"/>
    <w:multiLevelType w:val="multilevel"/>
    <w:tmpl w:val="3D684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B16390"/>
    <w:multiLevelType w:val="multilevel"/>
    <w:tmpl w:val="C7EC38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8263D5"/>
    <w:multiLevelType w:val="multilevel"/>
    <w:tmpl w:val="6442A7D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45204"/>
    <w:multiLevelType w:val="multilevel"/>
    <w:tmpl w:val="46546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6B0"/>
    <w:multiLevelType w:val="multilevel"/>
    <w:tmpl w:val="1DCECB7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B27B9"/>
    <w:multiLevelType w:val="multilevel"/>
    <w:tmpl w:val="612E7630"/>
    <w:lvl w:ilvl="0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75"/>
        </w:tabs>
        <w:ind w:left="9675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0A7516"/>
    <w:multiLevelType w:val="multilevel"/>
    <w:tmpl w:val="1E2E2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AB634D"/>
    <w:multiLevelType w:val="multilevel"/>
    <w:tmpl w:val="837255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34"/>
  </w:num>
  <w:num w:numId="3" w16cid:durableId="1540703762">
    <w:abstractNumId w:val="31"/>
  </w:num>
  <w:num w:numId="4" w16cid:durableId="266043126">
    <w:abstractNumId w:val="27"/>
  </w:num>
  <w:num w:numId="5" w16cid:durableId="737870857">
    <w:abstractNumId w:val="21"/>
  </w:num>
  <w:num w:numId="6" w16cid:durableId="864563898">
    <w:abstractNumId w:val="20"/>
  </w:num>
  <w:num w:numId="7" w16cid:durableId="1884904477">
    <w:abstractNumId w:val="23"/>
  </w:num>
  <w:num w:numId="8" w16cid:durableId="63185790">
    <w:abstractNumId w:val="14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5"/>
  </w:num>
  <w:num w:numId="19" w16cid:durableId="1888104346">
    <w:abstractNumId w:val="37"/>
  </w:num>
  <w:num w:numId="20" w16cid:durableId="2125614591">
    <w:abstractNumId w:val="30"/>
  </w:num>
  <w:num w:numId="21" w16cid:durableId="707417768">
    <w:abstractNumId w:val="19"/>
  </w:num>
  <w:num w:numId="22" w16cid:durableId="1433285686">
    <w:abstractNumId w:val="38"/>
  </w:num>
  <w:num w:numId="23" w16cid:durableId="456415534">
    <w:abstractNumId w:val="22"/>
  </w:num>
  <w:num w:numId="24" w16cid:durableId="564144700">
    <w:abstractNumId w:val="26"/>
  </w:num>
  <w:num w:numId="25" w16cid:durableId="726152727">
    <w:abstractNumId w:val="28"/>
  </w:num>
  <w:num w:numId="26" w16cid:durableId="1593781688">
    <w:abstractNumId w:val="17"/>
  </w:num>
  <w:num w:numId="27" w16cid:durableId="1085616124">
    <w:abstractNumId w:val="18"/>
  </w:num>
  <w:num w:numId="28" w16cid:durableId="1745490450">
    <w:abstractNumId w:val="36"/>
  </w:num>
  <w:num w:numId="29" w16cid:durableId="1120488484">
    <w:abstractNumId w:val="33"/>
  </w:num>
  <w:num w:numId="30" w16cid:durableId="1882088044">
    <w:abstractNumId w:val="29"/>
  </w:num>
  <w:num w:numId="31" w16cid:durableId="526215504">
    <w:abstractNumId w:val="13"/>
  </w:num>
  <w:num w:numId="32" w16cid:durableId="1454055622">
    <w:abstractNumId w:val="10"/>
  </w:num>
  <w:num w:numId="33" w16cid:durableId="2101178708">
    <w:abstractNumId w:val="12"/>
  </w:num>
  <w:num w:numId="34" w16cid:durableId="701395611">
    <w:abstractNumId w:val="11"/>
  </w:num>
  <w:num w:numId="35" w16cid:durableId="969163990">
    <w:abstractNumId w:val="35"/>
  </w:num>
  <w:num w:numId="36" w16cid:durableId="917134282">
    <w:abstractNumId w:val="16"/>
  </w:num>
  <w:num w:numId="37" w16cid:durableId="1731539663">
    <w:abstractNumId w:val="15"/>
  </w:num>
  <w:num w:numId="38" w16cid:durableId="2093693746">
    <w:abstractNumId w:val="32"/>
  </w:num>
  <w:num w:numId="39" w16cid:durableId="101438357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09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76C39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3F7C09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36E92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335C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C71A6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9CDF22"/>
  <w14:defaultImageDpi w14:val="330"/>
  <w15:chartTrackingRefBased/>
  <w15:docId w15:val="{813A434C-0847-4811-893D-0AED918E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qFormat/>
    <w:rsid w:val="003F7C09"/>
    <w:pPr>
      <w:spacing w:after="160" w:line="259" w:lineRule="auto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F7C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aliases w:val="Colorful List - Accent 11,F5 List Paragraph,List Paragraph2,List Paragraph12,OBC Bullet,List Paragraph11,Numbered Para 1,Dot pt,No Spacing1,List Paragraph Char Char Char,Indicator Text,List Paragraph1,Bullet 1,Bullet Points,MAIN CONTENT,L"/>
    <w:basedOn w:val="Normal"/>
    <w:link w:val="ListParagraphChar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F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F7C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F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09"/>
    <w:rPr>
      <w:rFonts w:ascii="Arial" w:hAnsi="Arial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3F7C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F7C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09"/>
    <w:rPr>
      <w:rFonts w:ascii="Arial" w:hAnsi="Arial" w:cs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3F7C0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Colorful List - Accent 11 Char,F5 List Paragraph Char,List Paragraph2 Char,List Paragraph12 Char,OBC Bullet Char,List Paragraph11 Char,Numbered Para 1 Char,Dot pt Char,No Spacing1 Char,List Paragraph Char Char Char Char,Bullet 1 Char"/>
    <w:link w:val="ListParagraph"/>
    <w:uiPriority w:val="34"/>
    <w:qFormat/>
    <w:locked/>
    <w:rsid w:val="003F7C09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si/2014/2848/regulation/11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si/2014/2848/regulation/110" TargetMode="External"/><Relationship Id="rId17" Type="http://schemas.openxmlformats.org/officeDocument/2006/relationships/hyperlink" Target="https://www.legislation.gov.uk/uksi/2014/2848/regulation/1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4/2848/regulation/1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14/2848/cont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si/2014/2848/regulation/11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14/2848/regulation/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94A48-8DFD-42CB-AC26-5529E8603198}"/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5690</Characters>
  <Application>Microsoft Office Word</Application>
  <DocSecurity>0</DocSecurity>
  <Lines>149</Lines>
  <Paragraphs>110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Atkins</dc:creator>
  <cp:keywords/>
  <dc:description/>
  <cp:lastModifiedBy>Tara Atkins</cp:lastModifiedBy>
  <cp:revision>1</cp:revision>
  <cp:lastPrinted>2022-07-21T08:46:00Z</cp:lastPrinted>
  <dcterms:created xsi:type="dcterms:W3CDTF">2026-02-26T15:47:00Z</dcterms:created>
  <dcterms:modified xsi:type="dcterms:W3CDTF">2026-02-26T15:48:00Z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</Properties>
</file>